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8"/>
          <w:sz w:val="32"/>
        </w:rPr>
        <w:t>D4: รายงานคุณภาพและความปลอดภัย</w:t>
      </w:r>
    </w:p>
    <w:p>
      <w:pPr>
        <w:jc w:val="center"/>
      </w:pPr>
      <w:r>
        <w:rPr>
          <w:rFonts w:ascii="Cordia New" w:hAnsi="Cordia New"/>
          <w:sz w:val="22"/>
        </w:rPr>
        <w:t>กระบวนการพัฒนาซอฟต์แวร์ (88744065)</w:t>
      </w:r>
    </w:p>
    <w:p>
      <w:pPr>
        <w:jc w:val="center"/>
      </w:pPr>
      <w:r>
        <w:rPr>
          <w:rFonts w:ascii="Cordia New" w:hAnsi="Cordia New"/>
          <w:i/>
          <w:sz w:val="22"/>
        </w:rPr>
        <w:t>[ชื่อโครงการ]</w:t>
      </w:r>
    </w:p>
    <w:p/>
    <w:p>
      <w:pPr>
        <w:pStyle w:val="Heading2"/>
      </w:pPr>
      <w:r>
        <w:rPr>
          <w:rFonts w:ascii="Cordia New" w:hAnsi="Cordia New"/>
          <w:color w:val="2E75B6"/>
        </w:rPr>
        <w:t>ข้อมูลโครงการ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5E8F0"/>
          </w:tcPr>
          <w:p>
            <w:r>
              <w:t>ชื่อโครงการ</w:t>
            </w:r>
          </w:p>
        </w:tc>
        <w:tc>
          <w:tcPr>
            <w:tcW w:type="dxa" w:w="4320"/>
            <w:shd w:fill="D5E8F0"/>
          </w:tcPr>
          <w:p>
            <w:r>
              <w:t>[ระบุชื่อโครงการ]</w:t>
            </w:r>
          </w:p>
        </w:tc>
      </w:tr>
      <w:tr>
        <w:tc>
          <w:tcPr>
            <w:tcW w:type="dxa" w:w="4320"/>
          </w:tcPr>
          <w:p>
            <w:r>
              <w:t>สมาชิกในทีม</w:t>
            </w:r>
          </w:p>
        </w:tc>
        <w:tc>
          <w:tcPr>
            <w:tcW w:type="dxa" w:w="4320"/>
          </w:tcPr>
          <w:p>
            <w:r>
              <w:t>[ชื่อสมาชิก]</w:t>
            </w:r>
          </w:p>
        </w:tc>
      </w:tr>
      <w:tr>
        <w:tc>
          <w:tcPr>
            <w:tcW w:type="dxa" w:w="4320"/>
          </w:tcPr>
          <w:p>
            <w:r>
              <w:t>วันส่งงาน</w:t>
            </w:r>
          </w:p>
        </w:tc>
        <w:tc>
          <w:tcPr>
            <w:tcW w:type="dxa" w:w="4320"/>
          </w:tcPr>
          <w:p>
            <w:r>
              <w:t>[วันที่]</w:t>
            </w:r>
          </w:p>
        </w:tc>
      </w:tr>
    </w:tbl>
    <w:p/>
    <w:p>
      <w:pPr>
        <w:pStyle w:val="Heading1"/>
      </w:pPr>
      <w:r>
        <w:t>1. บทสรุปผู้บริหาร</w:t>
      </w:r>
    </w:p>
    <w:p>
      <w:r>
        <w:t>ให้บรรยายภาพรวมของรายงาน D4 ผลการค้นพบที่สำคัญ และข้อเสนอแนะ</w:t>
      </w:r>
    </w:p>
    <w:p>
      <w:pPr>
        <w:pStyle w:val="ListBullet"/>
      </w:pPr>
      <w:r>
        <w:t>คะแนนคุณภาพโดยรวม: [X]%</w:t>
      </w:r>
    </w:p>
    <w:p>
      <w:pPr>
        <w:pStyle w:val="ListBullet"/>
      </w:pPr>
      <w:r>
        <w:t>ระดับความเสี่ยงด้านความปลอดภัย: [สูง/ปานกลาง/ต่ำ]</w:t>
      </w:r>
    </w:p>
    <w:p>
      <w:pPr>
        <w:pStyle w:val="ListBullet"/>
      </w:pPr>
      <w:r>
        <w:t>ข้อเสนอแนะหลัก: [ระบุ 3-5 ข้อเสนอแนะหลัก]</w:t>
      </w:r>
    </w:p>
    <w:p>
      <w:pPr>
        <w:pStyle w:val="Heading1"/>
      </w:pPr>
      <w:r>
        <w:t>2. รายงานตัวชี้วัดคุณภาพ</w:t>
      </w:r>
    </w:p>
    <w:p>
      <w:pPr>
        <w:pStyle w:val="Heading2"/>
      </w:pPr>
      <w:r>
        <w:t>2.1 แดชบอร์ดตัวชี้วัด</w:t>
      </w:r>
    </w:p>
    <w:p>
      <w:r>
        <w:t>สรุปตัวชี้วัดคุณภาพที่สำคัญ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1F4E78"/>
          </w:tcPr>
          <w:p>
            <w:r>
              <w:t>ตัวชี้วัด</w:t>
            </w:r>
          </w:p>
        </w:tc>
        <w:tc>
          <w:tcPr>
            <w:tcW w:type="dxa" w:w="2160"/>
            <w:shd w:fill="1F4E78"/>
          </w:tcPr>
          <w:p>
            <w:r>
              <w:t>ค่า</w:t>
            </w:r>
          </w:p>
        </w:tc>
        <w:tc>
          <w:tcPr>
            <w:tcW w:type="dxa" w:w="2160"/>
            <w:shd w:fill="1F4E78"/>
          </w:tcPr>
          <w:p>
            <w:r>
              <w:t>เป้าหมาย</w:t>
            </w:r>
          </w:p>
        </w:tc>
        <w:tc>
          <w:tcPr>
            <w:tcW w:type="dxa" w:w="2160"/>
            <w:shd w:fill="1F4E78"/>
          </w:tcPr>
          <w:p>
            <w:r>
              <w:t>สถานะ</w:t>
            </w:r>
          </w:p>
        </w:tc>
      </w:tr>
      <w:tr>
        <w:tc>
          <w:tcPr>
            <w:tcW w:type="dxa" w:w="2160"/>
          </w:tcPr>
          <w:p>
            <w:r>
              <w:t>จำนวนบรรทัดโค้ด (LOC)</w:t>
            </w:r>
          </w:p>
        </w:tc>
        <w:tc>
          <w:tcPr>
            <w:tcW w:type="dxa" w:w="2160"/>
          </w:tcPr>
          <w:p>
            <w:r>
              <w:t>[ค่า]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✓</w:t>
            </w:r>
          </w:p>
        </w:tc>
      </w:tr>
      <w:tr>
        <w:tc>
          <w:tcPr>
            <w:tcW w:type="dxa" w:w="2160"/>
          </w:tcPr>
          <w:p>
            <w:r>
              <w:t>ความครอบคลุมการทดสอบ (%)</w:t>
            </w:r>
          </w:p>
        </w:tc>
        <w:tc>
          <w:tcPr>
            <w:tcW w:type="dxa" w:w="2160"/>
          </w:tcPr>
          <w:p>
            <w:r>
              <w:t>[ค่า]%</w:t>
            </w:r>
          </w:p>
        </w:tc>
        <w:tc>
          <w:tcPr>
            <w:tcW w:type="dxa" w:w="2160"/>
          </w:tcPr>
          <w:p>
            <w:r>
              <w:t>≥ 80%</w:t>
            </w:r>
          </w:p>
        </w:tc>
        <w:tc>
          <w:tcPr>
            <w:tcW w:type="dxa" w:w="2160"/>
          </w:tcPr>
          <w:p>
            <w:r>
              <w:t>[✓/✗]</w:t>
            </w:r>
          </w:p>
        </w:tc>
      </w:tr>
      <w:tr>
        <w:tc>
          <w:tcPr>
            <w:tcW w:type="dxa" w:w="2160"/>
          </w:tcPr>
          <w:p>
            <w:r>
              <w:t>ความซับซ้อนของฟังก์ชัน</w:t>
            </w:r>
          </w:p>
        </w:tc>
        <w:tc>
          <w:tcPr>
            <w:tcW w:type="dxa" w:w="2160"/>
          </w:tcPr>
          <w:p>
            <w:r>
              <w:t>[ค่า]</w:t>
            </w:r>
          </w:p>
        </w:tc>
        <w:tc>
          <w:tcPr>
            <w:tcW w:type="dxa" w:w="2160"/>
          </w:tcPr>
          <w:p>
            <w:r>
              <w:t>≤ 10</w:t>
            </w:r>
          </w:p>
        </w:tc>
        <w:tc>
          <w:tcPr>
            <w:tcW w:type="dxa" w:w="2160"/>
          </w:tcPr>
          <w:p>
            <w:r>
              <w:t>[✓/✗]</w:t>
            </w:r>
          </w:p>
        </w:tc>
      </w:tr>
      <w:tr>
        <w:tc>
          <w:tcPr>
            <w:tcW w:type="dxa" w:w="2160"/>
          </w:tcPr>
          <w:p>
            <w:r>
              <w:t>ความหนาแน่นของข้อบกพร่อง</w:t>
            </w:r>
          </w:p>
        </w:tc>
        <w:tc>
          <w:tcPr>
            <w:tcW w:type="dxa" w:w="2160"/>
          </w:tcPr>
          <w:p>
            <w:r>
              <w:t>[ค่า]</w:t>
            </w:r>
          </w:p>
        </w:tc>
        <w:tc>
          <w:tcPr>
            <w:tcW w:type="dxa" w:w="2160"/>
          </w:tcPr>
          <w:p>
            <w:r>
              <w:t>≤ 1.0</w:t>
            </w:r>
          </w:p>
        </w:tc>
        <w:tc>
          <w:tcPr>
            <w:tcW w:type="dxa" w:w="2160"/>
          </w:tcPr>
          <w:p>
            <w:r>
              <w:t>[✓/✗]</w:t>
            </w:r>
          </w:p>
        </w:tc>
      </w:tr>
      <w:tr>
        <w:tc>
          <w:tcPr>
            <w:tcW w:type="dxa" w:w="2160"/>
          </w:tcPr>
          <w:p>
            <w:r>
              <w:t>อัตราการผ่านการทดสอบ (%)</w:t>
            </w:r>
          </w:p>
        </w:tc>
        <w:tc>
          <w:tcPr>
            <w:tcW w:type="dxa" w:w="2160"/>
          </w:tcPr>
          <w:p>
            <w:r>
              <w:t>[ค่า]%</w:t>
            </w:r>
          </w:p>
        </w:tc>
        <w:tc>
          <w:tcPr>
            <w:tcW w:type="dxa" w:w="2160"/>
          </w:tcPr>
          <w:p>
            <w:r>
              <w:t>≥ 95%</w:t>
            </w:r>
          </w:p>
        </w:tc>
        <w:tc>
          <w:tcPr>
            <w:tcW w:type="dxa" w:w="2160"/>
          </w:tcPr>
          <w:p>
            <w:r>
              <w:t>[✓/✗]</w:t>
            </w:r>
          </w:p>
        </w:tc>
      </w:tr>
    </w:tbl>
    <w:p>
      <w:pPr>
        <w:pStyle w:val="Heading2"/>
      </w:pPr>
      <w:r>
        <w:t>2.2 การวิเคราะห์ความครอบคลุมการทดสอบ</w:t>
      </w:r>
    </w:p>
    <w:p>
      <w:r>
        <w:t>ผลลัพธ์การทดสอบด้วย Jest และการตีความผล</w:t>
      </w:r>
    </w:p>
    <w:p>
      <w:pPr>
        <w:pStyle w:val="ListBullet"/>
      </w:pPr>
      <w:r>
        <w:t>ครอบคลุมประกาศ: [X]%</w:t>
      </w:r>
    </w:p>
    <w:p>
      <w:pPr>
        <w:pStyle w:val="ListBullet"/>
      </w:pPr>
      <w:r>
        <w:t>ครอบคลุมเงื่อนไข: [X]%</w:t>
      </w:r>
    </w:p>
    <w:p>
      <w:pPr>
        <w:pStyle w:val="ListBullet"/>
      </w:pPr>
      <w:r>
        <w:t>ครอบคลุมฟังก์ชัน: [X]%</w:t>
      </w:r>
    </w:p>
    <w:p>
      <w:pPr>
        <w:pStyle w:val="ListBullet"/>
      </w:pPr>
      <w:r>
        <w:t>ครอบคลุมบรรทัด: [X]%</w:t>
      </w:r>
    </w:p>
    <w:p>
      <w:pPr>
        <w:pStyle w:val="ListBullet"/>
      </w:pPr>
      <w:r>
        <w:t>พื้นที่สำคัญที่ไม่มีการทดสอบ: [อธิบายพื้นที่ที่ค่อนข้างต่ำ]</w:t>
      </w:r>
    </w:p>
    <w:p>
      <w:pPr>
        <w:pStyle w:val="Heading2"/>
      </w:pPr>
      <w:r>
        <w:t>2.3 การวิเคราะห์ความซับซ้อน</w:t>
      </w:r>
    </w:p>
    <w:p>
      <w:r>
        <w:t>ฟังก์ชันหรือเมธอด ที่มีความซับซ้อนสูง</w:t>
      </w:r>
    </w:p>
    <w:p>
      <w:r>
        <w:t>[ระบุ 5-10 เมธอดที่มีความซับซ้อนสูงสุด พร้อมค่า]</w:t>
      </w:r>
    </w:p>
    <w:p>
      <w:pPr>
        <w:pStyle w:val="Heading1"/>
      </w:pPr>
      <w:r>
        <w:t>3. การประเมินกระบวนการประกันคุณภาพ</w:t>
      </w:r>
    </w:p>
    <w:p>
      <w:pPr>
        <w:pStyle w:val="Heading2"/>
      </w:pPr>
      <w:r>
        <w:t>3.1 กระบวนการประกันคุณภาพ</w:t>
      </w:r>
    </w:p>
    <w:p>
      <w:r>
        <w:t>รายละเอียดของกิจกรรมประกันคุณภาพที่ดำเนินการ</w:t>
      </w:r>
    </w:p>
    <w:p>
      <w:pPr>
        <w:pStyle w:val="ListBullet"/>
      </w:pPr>
      <w:r>
        <w:t>ประตูคุณภาพ: [อธิบายประตูคุณภาพที่กำหนด]</w:t>
      </w:r>
    </w:p>
    <w:p>
      <w:pPr>
        <w:pStyle w:val="ListBullet"/>
      </w:pPr>
      <w:r>
        <w:t>การติดตามตัวชี้วัด: [เครื่องมือและวิธีการ]</w:t>
      </w:r>
    </w:p>
    <w:p>
      <w:pPr>
        <w:pStyle w:val="ListBullet"/>
      </w:pPr>
      <w:r>
        <w:t>การปฏิบัติตามมาตรฐาน: [ระบุมาตรฐาน - IEEE 830, ISO/IEC 12207]</w:t>
      </w:r>
    </w:p>
    <w:p>
      <w:pPr>
        <w:pStyle w:val="Heading2"/>
      </w:pPr>
      <w:r>
        <w:t>3.2 เครื่องมือวิเคราะห์สแตติก</w:t>
      </w:r>
    </w:p>
    <w:p>
      <w:r>
        <w:t>ผลลัพธ์จาก ESLint, SonarQube หรือเครื่องมืออื่น</w:t>
      </w:r>
    </w:p>
    <w:p>
      <w:pPr>
        <w:pStyle w:val="ListBullet"/>
      </w:pPr>
      <w:r>
        <w:t>เครื่องมือ: [ชื่อเครื่องมือ]</w:t>
      </w:r>
    </w:p>
    <w:p>
      <w:pPr>
        <w:pStyle w:val="ListBullet"/>
      </w:pPr>
      <w:r>
        <w:t>ปัญหาที่พบ: [จำนวน]</w:t>
      </w:r>
    </w:p>
    <w:p>
      <w:pPr>
        <w:pStyle w:val="ListBullet2"/>
      </w:pPr>
      <w:r>
        <w:t>วิกฤตประกาศ: [จำนวน]</w:t>
      </w:r>
    </w:p>
    <w:p>
      <w:pPr>
        <w:pStyle w:val="ListBullet2"/>
      </w:pPr>
      <w:r>
        <w:t>ปัญหาหลัก: [จำนวน]</w:t>
      </w:r>
    </w:p>
    <w:p>
      <w:pPr>
        <w:pStyle w:val="ListBullet2"/>
      </w:pPr>
      <w:r>
        <w:t>ปัญหารอง: [จำนวน]</w:t>
      </w:r>
    </w:p>
    <w:p>
      <w:pPr>
        <w:pStyle w:val="ListBullet"/>
      </w:pPr>
      <w:r>
        <w:t>สถานะการแก้ไข: [เปอร์เซ็นต์ที่แก้]</w:t>
      </w:r>
    </w:p>
    <w:p>
      <w:pPr>
        <w:pStyle w:val="Heading2"/>
      </w:pPr>
      <w:r>
        <w:t>3.3 ผลการตรวจสอบโค้ด</w:t>
      </w:r>
    </w:p>
    <w:p>
      <w:r>
        <w:t>สรุปการตรวจสอบโค้ดเพื่อนที่ดำเนินการ</w:t>
      </w:r>
    </w:p>
    <w:p>
      <w:pPr>
        <w:pStyle w:val="ListBullet"/>
      </w:pPr>
      <w:r>
        <w:t>จำนวน Pull Request ที่ตรวจสอบ: [จำนวน]</w:t>
      </w:r>
    </w:p>
    <w:p>
      <w:pPr>
        <w:pStyle w:val="ListBullet"/>
      </w:pPr>
      <w:r>
        <w:t>เวลาตรวจสอบเฉลี่ย: [X ชั่วโมง]</w:t>
      </w:r>
    </w:p>
    <w:p>
      <w:pPr>
        <w:pStyle w:val="ListBullet"/>
      </w:pPr>
      <w:r>
        <w:t>ปัญหาที่พบต่อ PR: [ค่าเฉลี่ย]</w:t>
      </w:r>
    </w:p>
    <w:p>
      <w:pPr>
        <w:pStyle w:val="ListBullet"/>
      </w:pPr>
      <w:r>
        <w:t>ปัญหาทั่วไป: [ระบุ 5 ปัญหาทั่วไปและข้อเสนอแนะ]</w:t>
      </w:r>
    </w:p>
    <w:p>
      <w:pPr>
        <w:pStyle w:val="Heading1"/>
      </w:pPr>
      <w:r>
        <w:t>4. การประเมินความปลอดภัย</w:t>
      </w:r>
    </w:p>
    <w:p>
      <w:pPr>
        <w:pStyle w:val="Heading2"/>
      </w:pPr>
      <w:r>
        <w:t>4.1 การตรวจสอบ OWASP Top 10</w:t>
      </w:r>
    </w:p>
    <w:p>
      <w:r>
        <w:t>การประเมินเพื่อต่อต้านช่องโหว่ OWASP Top 10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1F4E78"/>
          </w:tcPr>
          <w:p>
            <w:r>
              <w:t>ช่องโหว่</w:t>
            </w:r>
          </w:p>
        </w:tc>
        <w:tc>
          <w:tcPr>
            <w:tcW w:type="dxa" w:w="2880"/>
            <w:shd w:fill="1F4E78"/>
          </w:tcPr>
          <w:p>
            <w:r>
              <w:t>ระดับความเสี่ยง</w:t>
            </w:r>
          </w:p>
        </w:tc>
        <w:tc>
          <w:tcPr>
            <w:tcW w:type="dxa" w:w="2880"/>
            <w:shd w:fill="1F4E78"/>
          </w:tcPr>
          <w:p>
            <w:r>
              <w:t>สถานะ</w:t>
            </w:r>
          </w:p>
        </w:tc>
      </w:tr>
      <w:tr>
        <w:tc>
          <w:tcPr>
            <w:tcW w:type="dxa" w:w="2880"/>
          </w:tcPr>
          <w:p>
            <w:r>
              <w:t>A01 - การควบคุมการเข้าถึงที่เสีย</w:t>
            </w:r>
          </w:p>
        </w:tc>
        <w:tc>
          <w:tcPr>
            <w:tcW w:type="dxa" w:w="2880"/>
          </w:tcPr>
          <w:p>
            <w:r>
              <w:t>[S/ปK/ต]</w:t>
            </w:r>
          </w:p>
        </w:tc>
        <w:tc>
          <w:tcPr>
            <w:tcW w:type="dxa" w:w="2880"/>
          </w:tcPr>
          <w:p>
            <w:r>
              <w:t>✓/✗</w:t>
            </w:r>
          </w:p>
        </w:tc>
      </w:tr>
      <w:tr>
        <w:tc>
          <w:tcPr>
            <w:tcW w:type="dxa" w:w="2880"/>
          </w:tcPr>
          <w:p>
            <w:r>
              <w:t>A02 - ความล้มเหลวด้านการเข้ารหัส</w:t>
            </w:r>
          </w:p>
        </w:tc>
        <w:tc>
          <w:tcPr>
            <w:tcW w:type="dxa" w:w="2880"/>
          </w:tcPr>
          <w:p>
            <w:r>
              <w:t>[S/ปK/ต]</w:t>
            </w:r>
          </w:p>
        </w:tc>
        <w:tc>
          <w:tcPr>
            <w:tcW w:type="dxa" w:w="2880"/>
          </w:tcPr>
          <w:p>
            <w:r>
              <w:t>✓/✗</w:t>
            </w:r>
          </w:p>
        </w:tc>
      </w:tr>
      <w:tr>
        <w:tc>
          <w:tcPr>
            <w:tcW w:type="dxa" w:w="2880"/>
          </w:tcPr>
          <w:p>
            <w:r>
              <w:t>A03 - Injection</w:t>
            </w:r>
          </w:p>
        </w:tc>
        <w:tc>
          <w:tcPr>
            <w:tcW w:type="dxa" w:w="2880"/>
          </w:tcPr>
          <w:p>
            <w:r>
              <w:t>[S/ปK/ต]</w:t>
            </w:r>
          </w:p>
        </w:tc>
        <w:tc>
          <w:tcPr>
            <w:tcW w:type="dxa" w:w="2880"/>
          </w:tcPr>
          <w:p>
            <w:r>
              <w:t>✓/✗</w:t>
            </w:r>
          </w:p>
        </w:tc>
      </w:tr>
      <w:tr>
        <w:tc>
          <w:tcPr>
            <w:tcW w:type="dxa" w:w="2880"/>
          </w:tcPr>
          <w:p>
            <w:r>
              <w:t>A04 - การออกแบบที่ไม่ปลอดภัย</w:t>
            </w:r>
          </w:p>
        </w:tc>
        <w:tc>
          <w:tcPr>
            <w:tcW w:type="dxa" w:w="2880"/>
          </w:tcPr>
          <w:p>
            <w:r>
              <w:t>[S/ปK/ต]</w:t>
            </w:r>
          </w:p>
        </w:tc>
        <w:tc>
          <w:tcPr>
            <w:tcW w:type="dxa" w:w="2880"/>
          </w:tcPr>
          <w:p>
            <w:r>
              <w:t>✓/✗</w:t>
            </w:r>
          </w:p>
        </w:tc>
      </w:tr>
      <w:tr>
        <w:tc>
          <w:tcPr>
            <w:tcW w:type="dxa" w:w="2880"/>
          </w:tcPr>
          <w:p>
            <w:r>
              <w:t>A05 - การกำหนดค่าที่ไม่ปลอดภัย</w:t>
            </w:r>
          </w:p>
        </w:tc>
        <w:tc>
          <w:tcPr>
            <w:tcW w:type="dxa" w:w="2880"/>
          </w:tcPr>
          <w:p>
            <w:r>
              <w:t>[S/ปK/ต]</w:t>
            </w:r>
          </w:p>
        </w:tc>
        <w:tc>
          <w:tcPr>
            <w:tcW w:type="dxa" w:w="2880"/>
          </w:tcPr>
          <w:p>
            <w:r>
              <w:t>✓/✗</w:t>
            </w:r>
          </w:p>
        </w:tc>
      </w:tr>
    </w:tbl>
    <w:p>
      <w:pPr>
        <w:pStyle w:val="Heading2"/>
      </w:pPr>
      <w:r>
        <w:t>4.2 ผลลัพธ์การทดสอบความปลอดภัย</w:t>
      </w:r>
    </w:p>
    <w:p>
      <w:r>
        <w:t>สรุปการทดสอบความปลอดภัยที่ดำเนินการ</w:t>
      </w:r>
    </w:p>
    <w:p>
      <w:pPr>
        <w:pStyle w:val="ListBullet"/>
      </w:pPr>
      <w:r>
        <w:t>การทดสอบการยืนยันตัวตน: [ผ่าน/ไม่ผ่าน พร้อมรายละเอียด]</w:t>
      </w:r>
    </w:p>
    <w:p>
      <w:pPr>
        <w:pStyle w:val="ListBullet"/>
      </w:pPr>
      <w:r>
        <w:t>การทดสอบการให้สิทธิ: [ผ่าน/ไม่ผ่าน พร้อมรายละเอียด]</w:t>
      </w:r>
    </w:p>
    <w:p>
      <w:pPr>
        <w:pStyle w:val="ListBullet"/>
      </w:pPr>
      <w:r>
        <w:t>การตรวจสอบอินพุต: [ผ่าน/ไม่ผ่าน พร้อมรายละเอียด]</w:t>
      </w:r>
    </w:p>
    <w:p>
      <w:pPr>
        <w:pStyle w:val="ListBullet"/>
      </w:pPr>
      <w:r>
        <w:t>ข้อเสนอแนะ: [ระบุการปรับปรุงความปลอดภัยที่จำเป็น]</w:t>
      </w:r>
    </w:p>
    <w:p>
      <w:pPr>
        <w:pStyle w:val="Heading1"/>
      </w:pPr>
      <w:r>
        <w:t>5. การวิเคราะห์ประสิทธิภาพ</w:t>
      </w:r>
    </w:p>
    <w:p>
      <w:pPr>
        <w:pStyle w:val="Heading2"/>
      </w:pPr>
      <w:r>
        <w:t>5.1 ผลการทดสอบภาระงาน</w:t>
      </w:r>
    </w:p>
    <w:p>
      <w:r>
        <w:t>ประสิทธิภาพภายใต้สภาวะการใช้งานปกติและสูงสุด</w:t>
      </w:r>
    </w:p>
    <w:p>
      <w:pPr>
        <w:pStyle w:val="ListBullet"/>
      </w:pPr>
      <w:r>
        <w:t>สถานการณ์ทดสอบ: [รายละเอียด]</w:t>
      </w:r>
    </w:p>
    <w:p>
      <w:pPr>
        <w:pStyle w:val="ListBullet"/>
      </w:pPr>
      <w:r>
        <w:t>เวลาการตอบสนองเฉลี่ย: [X มิลลิวินาที]</w:t>
      </w:r>
    </w:p>
    <w:p>
      <w:pPr>
        <w:pStyle w:val="ListBullet"/>
      </w:pPr>
      <w:r>
        <w:t>เวลาการตอบสนอง P95: [X มิลลิวินาที]</w:t>
      </w:r>
    </w:p>
    <w:p>
      <w:pPr>
        <w:pStyle w:val="ListBullet"/>
      </w:pPr>
      <w:r>
        <w:t>เวลาการตอบสนอง P99: [X มิลลิวินาที]</w:t>
      </w:r>
    </w:p>
    <w:p>
      <w:pPr>
        <w:pStyle w:val="ListBullet"/>
      </w:pPr>
      <w:r>
        <w:t>ปริมาณงาน: [X คำขอต่อวินาที]</w:t>
      </w:r>
    </w:p>
    <w:p>
      <w:pPr>
        <w:pStyle w:val="ListBullet"/>
      </w:pPr>
      <w:r>
        <w:t>ปัญหาที่พบ: [ระบุเสนอช่องคำบวาคำใดเศษ]</w:t>
      </w:r>
    </w:p>
    <w:p>
      <w:pPr>
        <w:pStyle w:val="Heading2"/>
      </w:pPr>
      <w:r>
        <w:t>5.2 ข้อเสนอแนะสำหรับการเพิ่มประสิทธิภาพ</w:t>
      </w:r>
    </w:p>
    <w:p>
      <w:r>
        <w:t>[ระบุข้อเสนอแนะการเพิ่มประสิทธิภาพที่มีความสำคัญ]</w:t>
      </w:r>
    </w:p>
    <w:p>
      <w:pPr>
        <w:pStyle w:val="Heading1"/>
      </w:pPr>
      <w:r>
        <w:t>6. การอัปเดตการบริหารความเสี่ยง</w:t>
      </w:r>
    </w:p>
    <w:p>
      <w:pPr>
        <w:pStyle w:val="Heading2"/>
      </w:pPr>
      <w:r>
        <w:t>6.1 การตรวจสอบความเสี่ยง</w:t>
      </w:r>
    </w:p>
    <w:p>
      <w:r>
        <w:t>การอัปเดตความเสี่ยงที่ระบุในขั้นตอนก่อนหน้า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1F4E78"/>
          </w:tcPr>
          <w:p>
            <w:r>
              <w:t>ความเสี่ยง</w:t>
            </w:r>
          </w:p>
        </w:tc>
        <w:tc>
          <w:tcPr>
            <w:tcW w:type="dxa" w:w="1728"/>
            <w:shd w:fill="1F4E78"/>
          </w:tcPr>
          <w:p>
            <w:r>
              <w:t>สถานะ</w:t>
            </w:r>
          </w:p>
        </w:tc>
        <w:tc>
          <w:tcPr>
            <w:tcW w:type="dxa" w:w="1728"/>
            <w:shd w:fill="1F4E78"/>
          </w:tcPr>
          <w:p>
            <w:r>
              <w:t>การลดความเสี่ยง</w:t>
            </w:r>
          </w:p>
        </w:tc>
        <w:tc>
          <w:tcPr>
            <w:tcW w:type="dxa" w:w="1728"/>
            <w:shd w:fill="1F4E78"/>
          </w:tcPr>
          <w:p>
            <w:r>
              <w:t>ผู้รับผิดชอบ</w:t>
            </w:r>
          </w:p>
        </w:tc>
        <w:tc>
          <w:tcPr>
            <w:tcW w:type="dxa" w:w="1728"/>
            <w:shd w:fill="1F4E78"/>
          </w:tcPr>
          <w:p>
            <w:r>
              <w:t>วันที่</w:t>
            </w:r>
          </w:p>
        </w:tc>
      </w:tr>
      <w:tr>
        <w:tc>
          <w:tcPr>
            <w:tcW w:type="dxa" w:w="1728"/>
          </w:tcPr>
          <w:p>
            <w:r>
              <w:t>[ความเสี่ยง 1]</w:t>
            </w:r>
          </w:p>
        </w:tc>
        <w:tc>
          <w:tcPr>
            <w:tcW w:type="dxa" w:w="1728"/>
          </w:tcPr>
          <w:p>
            <w:r>
              <w:t>[ใช้งานอยู่/ลดน้อยลง]</w:t>
            </w:r>
          </w:p>
        </w:tc>
        <w:tc>
          <w:tcPr>
            <w:tcW w:type="dxa" w:w="1728"/>
          </w:tcPr>
          <w:p>
            <w:r>
              <w:t>[การดำเนินการ]</w:t>
            </w:r>
          </w:p>
        </w:tc>
        <w:tc>
          <w:tcPr>
            <w:tcW w:type="dxa" w:w="1728"/>
          </w:tcPr>
          <w:p>
            <w:r>
              <w:t>[ชื่อ]</w:t>
            </w:r>
          </w:p>
        </w:tc>
        <w:tc>
          <w:tcPr>
            <w:tcW w:type="dxa" w:w="1728"/>
          </w:tcPr>
          <w:p>
            <w:r>
              <w:t>[วันที่]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>
      <w:pPr>
        <w:pStyle w:val="Heading2"/>
      </w:pPr>
      <w:r>
        <w:t>6.2 ความเสี่ยงใหม่ที่ระบุ</w:t>
      </w:r>
    </w:p>
    <w:p>
      <w:r>
        <w:t>[อธิบายความเสี่ยงใหม่ที่พบระหว่างการทดสอบและการประเมินคุณภาพ]</w:t>
      </w:r>
    </w:p>
    <w:p>
      <w:pPr>
        <w:pStyle w:val="Heading1"/>
      </w:pPr>
      <w:r>
        <w:t>7. บทสรุปและข้อเสนอแนะ</w:t>
      </w:r>
    </w:p>
    <w:p>
      <w:pPr>
        <w:pStyle w:val="ListBullet"/>
      </w:pPr>
      <w:r>
        <w:t>การประเมินคุณภาพโดยรวม: [การประเมิน]</w:t>
      </w:r>
    </w:p>
    <w:p>
      <w:pPr>
        <w:pStyle w:val="ListBullet"/>
      </w:pPr>
      <w:r>
        <w:t>พร้อมสำหรับการปล่อยรุ่น: [ใช่/ไม่ใช่ พร้อมเหตุผล]</w:t>
      </w:r>
    </w:p>
    <w:p>
      <w:pPr>
        <w:pStyle w:val="ListBullet"/>
      </w:pPr>
      <w:r>
        <w:t>ปัญหาวิกฤตต้องแก้: [ระบุ]</w:t>
      </w:r>
    </w:p>
    <w:p>
      <w:pPr>
        <w:pStyle w:val="ListBullet"/>
      </w:pPr>
      <w:r>
        <w:t>ขั้นตอนต่อไป: [การดำเนินการตามแผนสำหรับ D5]</w:t>
      </w:r>
    </w:p>
    <w:p>
      <w:r>
        <w:br w:type="page"/>
      </w:r>
    </w:p>
    <w:p>
      <w:pPr>
        <w:pStyle w:val="Heading1"/>
      </w:pPr>
      <w:r>
        <w:t>ภาคผนวก</w:t>
      </w:r>
    </w:p>
    <w:p>
      <w:pPr>
        <w:pStyle w:val="Heading2"/>
      </w:pPr>
      <w:r>
        <w:t>ก. รายละเอียดความครอบคลุมการทดสอบ</w:t>
      </w:r>
    </w:p>
    <w:p>
      <w:r>
        <w:t>[รายงาน Jest coverage โดยละเอียด หรือภาพหน้าจอ]</w:t>
      </w:r>
    </w:p>
    <w:p>
      <w:pPr>
        <w:pStyle w:val="Heading2"/>
      </w:pPr>
      <w:r>
        <w:t>ข. รายการตรวจสอบการตรวจสอบโค้ด</w:t>
      </w:r>
    </w:p>
    <w:p>
      <w:r>
        <w:t>☐ โค้ดตามหลักเกณฑ์การตั้งชื่อ</w:t>
      </w:r>
    </w:p>
    <w:p>
      <w:r>
        <w:t>☐ ฟังก์ชันมีเอกสารประกอบ</w:t>
      </w:r>
    </w:p>
    <w:p>
      <w:r>
        <w:t>☐ ไม่มีค่าที่เขียนลงในโค้ด</w:t>
      </w:r>
    </w:p>
    <w:p>
      <w:r>
        <w:t>☐ มีการจัดการข้อผิดพลาด</w:t>
      </w:r>
    </w:p>
    <w:p>
      <w:r>
        <w:t>☐ มีกรณีทดสอบ</w:t>
      </w:r>
    </w:p>
    <w:p>
      <w:pPr>
        <w:pStyle w:val="Heading2"/>
      </w:pPr>
      <w:r>
        <w:t>ค. ไฟล์การตั้งค่าเครื่องมือ</w:t>
      </w:r>
    </w:p>
    <w:p>
      <w:r>
        <w:t>สำเนาของ:</w:t>
      </w:r>
    </w:p>
    <w:p>
      <w:pPr>
        <w:pStyle w:val="ListBullet"/>
      </w:pPr>
      <w:r>
        <w:t>.eslintrc.json</w:t>
      </w:r>
    </w:p>
    <w:p>
      <w:pPr>
        <w:pStyle w:val="ListBullet"/>
      </w:pPr>
      <w:r>
        <w:t>jest.config.js</w:t>
      </w:r>
    </w:p>
    <w:p>
      <w:pPr>
        <w:pStyle w:val="ListBullet"/>
      </w:pPr>
      <w:r>
        <w:t>sonarqube-project.properties</w:t>
      </w:r>
    </w:p>
    <w:p>
      <w:pPr>
        <w:pStyle w:val="Heading2"/>
      </w:pPr>
      <w:r>
        <w:t>ง. เอกสารอ้างอิง</w:t>
      </w:r>
    </w:p>
    <w:p>
      <w:r>
        <w:t>OWASP Top 10: https://owasp.org/www-project-top-ten/</w:t>
      </w:r>
    </w:p>
    <w:p>
      <w:r>
        <w:t>มาตรฐาน IEEE 830 - SRS</w:t>
      </w:r>
    </w:p>
    <w:p>
      <w:r>
        <w:t>ISO/IEC 12207 - กระบวนการพัฒนาซอฟต์แวร์</w:t>
      </w:r>
    </w:p>
    <w:p>
      <w:r>
        <w:t>เอกสาร Jest: https://jestjs.io/</w:t>
      </w:r>
    </w:p>
    <w:p>
      <w:r>
        <w:t>SonarQube: https://www.sonarqube.org/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ordia New" w:hAnsi="Cordia New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